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64D77" w14:textId="77777777" w:rsidR="00580655" w:rsidRPr="00580655" w:rsidRDefault="00580655" w:rsidP="005806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</w:pPr>
      <w:r w:rsidRPr="00580655">
        <w:rPr>
          <w:rFonts w:ascii="Helvetica" w:eastAsia="Times New Roman" w:hAnsi="Helvetica" w:cs="Helvetica"/>
          <w:b/>
          <w:bCs/>
          <w:color w:val="016239"/>
          <w:kern w:val="36"/>
          <w:sz w:val="32"/>
          <w:szCs w:val="32"/>
          <w:lang w:eastAsia="sk-SK"/>
        </w:rPr>
        <w:t>Prístup k informáciám</w:t>
      </w:r>
    </w:p>
    <w:p w14:paraId="03A927A2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279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Miesto, čas a spôsob, akým možno získavať informácie, informácie o tom, kde možno podať žiadosť, návrh, podnet, sťažnosť alebo iné podanie</w:t>
      </w:r>
    </w:p>
    <w:p w14:paraId="0B621C31" w14:textId="0BCD5252" w:rsidR="00580655" w:rsidRPr="00580655" w:rsidRDefault="00580655" w:rsidP="00527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Každá právnická a fyzická osoba môže požiadať o sprístupnenie informácie obce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Veľký Horeš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ako povinnú osobu v súlade so zákonom č. 211/2000 Z. z. o slobodnom prístupe k informáciám v znení zmien a doplnkov. Žiadosť môže byť podaná ústne, písomne (do podateľne OcÚ alebo prostredníctvom pošty), elektronickou poštou, iným technicky vykonateľným spôsobom. Informácie, ktoré obec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Veľký Horeš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v súlade so zákonom o slobodnom prístupe k informáciám zverejňuje ako povinné, môžu žiadatelia získať na internetovej stránke www.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velkyhores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.sk</w:t>
      </w:r>
    </w:p>
    <w:p w14:paraId="4DE028F7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279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Žiadosti o informácie možno podať osobne v podateľni Obecného úradu a to nasledovne:</w:t>
      </w:r>
    </w:p>
    <w:tbl>
      <w:tblPr>
        <w:tblW w:w="3855" w:type="dxa"/>
        <w:tblCellSpacing w:w="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407"/>
        <w:gridCol w:w="1208"/>
        <w:gridCol w:w="1240"/>
      </w:tblGrid>
      <w:tr w:rsidR="00580655" w:rsidRPr="00580655" w14:paraId="2CFE5130" w14:textId="77777777" w:rsidTr="00580655"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B90692B" w14:textId="77777777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Pondelok: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E1F5D80" w14:textId="30EB4834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07: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0 - 12:00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452F141" w14:textId="34EE46A7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:00</w:t>
            </w:r>
          </w:p>
        </w:tc>
      </w:tr>
      <w:tr w:rsidR="00580655" w:rsidRPr="00580655" w14:paraId="3A10FCC4" w14:textId="77777777" w:rsidTr="00580655"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37D5A9B" w14:textId="77777777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Utorok: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B09C0AD" w14:textId="45A1540B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07: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0 - 12:00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0319AEA" w14:textId="16F90D4B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:00</w:t>
            </w:r>
          </w:p>
        </w:tc>
      </w:tr>
      <w:tr w:rsidR="00580655" w:rsidRPr="00580655" w14:paraId="3B869E41" w14:textId="77777777" w:rsidTr="00580655"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8BDCB7D" w14:textId="77777777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4343D8B" w14:textId="1DE96100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07: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0 - 12:00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329F41C" w14:textId="59F354A9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</w:t>
            </w:r>
          </w:p>
        </w:tc>
      </w:tr>
      <w:tr w:rsidR="00580655" w:rsidRPr="00580655" w14:paraId="1113D3B3" w14:textId="77777777" w:rsidTr="00580655">
        <w:trPr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671F36A" w14:textId="77777777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Štvrtok: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C93EE24" w14:textId="12B627DA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07: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0 - 12:00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223C39A" w14:textId="4BD233FC" w:rsidR="00580655" w:rsidRPr="00580655" w:rsidRDefault="00580655" w:rsidP="00580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0 - 15:</w:t>
            </w:r>
            <w:r w:rsidR="000E60F2" w:rsidRPr="00527908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580655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0</w:t>
            </w:r>
          </w:p>
        </w:tc>
      </w:tr>
    </w:tbl>
    <w:p w14:paraId="40AD2AF5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279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Poštou sa podávajú žiadosti na adresu:</w:t>
      </w:r>
    </w:p>
    <w:p w14:paraId="4B4A73E0" w14:textId="466C6711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Obec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Veľký Horeš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br/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Družstevná ulica 333/2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br/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076 52 Veľký Horeš</w:t>
      </w:r>
      <w:r w:rsidRPr="00580655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  <w:t> </w:t>
      </w:r>
    </w:p>
    <w:p w14:paraId="024C403B" w14:textId="4741ACD9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279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Elektronickou poštou sa podáva žiadosť na adrese: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 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velkyhores@gmail.com</w:t>
      </w:r>
    </w:p>
    <w:p w14:paraId="4248C178" w14:textId="7670A6DD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Obec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Veľký Horeš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ako povinná osoba obmedzí prístup k informáciám z dôvodov uvedených v § 8 - 12 zákona o slobodnom prístupe k informáciám:</w:t>
      </w:r>
    </w:p>
    <w:p w14:paraId="7C32EE9C" w14:textId="77777777" w:rsidR="00580655" w:rsidRPr="00580655" w:rsidRDefault="00580655" w:rsidP="00580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ktoré sú predmetom štátneho tajomstva (zákon č. 100/1996 </w:t>
      </w:r>
      <w:proofErr w:type="spellStart"/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Z.z</w:t>
      </w:r>
      <w:proofErr w:type="spellEnd"/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.)</w:t>
      </w:r>
    </w:p>
    <w:p w14:paraId="48F8DB98" w14:textId="77777777" w:rsidR="00580655" w:rsidRPr="00580655" w:rsidRDefault="00580655" w:rsidP="00580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lastRenderedPageBreak/>
        <w:t xml:space="preserve">ktoré sú predmetom služobného tajomstva (zákon č. 100/1996 </w:t>
      </w:r>
      <w:proofErr w:type="spellStart"/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Z.z</w:t>
      </w:r>
      <w:proofErr w:type="spellEnd"/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.)</w:t>
      </w:r>
    </w:p>
    <w:p w14:paraId="0E0D390D" w14:textId="77777777" w:rsidR="00580655" w:rsidRPr="00580655" w:rsidRDefault="00580655" w:rsidP="00580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ktoré sú predmetom daňového tajomstva (zákon č. 511/1992 </w:t>
      </w:r>
      <w:proofErr w:type="spellStart"/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Z.z</w:t>
      </w:r>
      <w:proofErr w:type="spellEnd"/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.)</w:t>
      </w:r>
    </w:p>
    <w:p w14:paraId="2C52719A" w14:textId="77777777" w:rsidR="00580655" w:rsidRPr="00580655" w:rsidRDefault="00580655" w:rsidP="00580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ktoré sú predmetom obchodného tajomstva (obchodný zákonník), ako aj ďalšie obmedzenia podľa ustanovenia § 11 zákona o slobodnom prístupe k informáciám</w:t>
      </w:r>
    </w:p>
    <w:p w14:paraId="71DCFE87" w14:textId="28D57099" w:rsidR="00580655" w:rsidRPr="00580655" w:rsidRDefault="00580655" w:rsidP="00527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Žiadosť, návrh, podnet a sťažnosť je možné podať osobne v podateľni Obecného úradu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vo Veľkom Horeši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 alebo poštou na adresu sídla Obecného úradu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vo Veľkom Horeši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 Sťažnosti, podnety, petície adresované hlavnému kontrolórovi je možné podať buď poštou alebo osobne prostredníctvom podateľne Obecného úradu.</w:t>
      </w:r>
    </w:p>
    <w:p w14:paraId="461D7C3A" w14:textId="77777777" w:rsidR="00580655" w:rsidRPr="00580655" w:rsidRDefault="00580655" w:rsidP="00527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Pri podaní žiadosti o sprístupnenie informácie je obec povinná žiadosť vybaviť bez zbytočného odkladu, najneskôr do 8 pracovných dní odo dňa podania žiadosti. Vybavením žiadosti sa rozumie buď doručenie rozhodnutia o obmedzení prístupu k informácii alebo sprístupnenie požadovanej informácie. Zákonnú lehotu je možné predĺžiť výnimočne o ďalších 8 alebo 15 pracovných dní, predĺženie lehoty však obec ako povinná osoba oznámi žiadateľovi písomne. Ostatné podania sa vybavujú tiež bez zbytočného odkladu, priebežne.</w:t>
      </w:r>
    </w:p>
    <w:p w14:paraId="74338838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279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Miesto, lehota a spôsob podania opravného prostriedku a možnosti súdneho preskúmania rozhodnutia obce, vrátane výslovného uvedenia požiadaviek, ktoré musia byť splnené</w:t>
      </w:r>
    </w:p>
    <w:p w14:paraId="77FDD3A9" w14:textId="65145E5A" w:rsidR="00580655" w:rsidRPr="00580655" w:rsidRDefault="00580655" w:rsidP="00527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Proti rozhodnutiu povinnej osoby o odmietnutí poskytnutia požadovanej informácie možno podať odvolanie v lehote 15 dní od doručenia rozhodnutia alebo márneho uplynutia lehoty na rozhodnutie o žiadosti podľa § 17 zákona o slobode informácií. Odvolanie sa podáva na podateľni Obecného úradu </w:t>
      </w:r>
      <w:r w:rsidR="000E60F2" w:rsidRPr="00527908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vo Veľkom Horeši</w:t>
      </w: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. Ak je odvolanie adresované priamo starostovi obce, zástupcovi starostu obce, hlavnému kontrolórovi obce, tento adresát je povinný odovzdať odvolanie do podateľne na zaevidovanie. Ak ide o rozhodnutie Obecného úradu, o odvolaní rozhoduje starosta. Odvolací orgán rozhodne o odvolaní do 15 dní od doručenia odvolania. Ak odvolací orgán v tejto lehote nerozhodne, predpokladá sa, že vydal rozhodnutie, ktorým odvolanie zamietol a napadnuté rozhodnutie potvrdil. Za deň doručenia tohto rozhodnutia sa považuje druhý deň po uplynutí lehoty na vydanie rozhodnutia. Rozhodnutie o odmietnutí žiadosti možno preskúmať v súdnom konaní podľa osobitného zákona.</w:t>
      </w:r>
    </w:p>
    <w:p w14:paraId="5FADFC65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2790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lastRenderedPageBreak/>
        <w:t>Postup, ktorý musí obec dodržiavať pri vybavovaní všetkých žiadostí, návrhov a iných podaní, vrátane príslušných lehôt, ktoré je nutné dodržať</w:t>
      </w:r>
    </w:p>
    <w:p w14:paraId="30B88E3A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Správne podaná žiadosť o sprístupnenie informácie má obsahovať tieto náležitosti:</w:t>
      </w:r>
    </w:p>
    <w:p w14:paraId="33351140" w14:textId="77777777" w:rsidR="00580655" w:rsidRPr="00580655" w:rsidRDefault="00580655" w:rsidP="00580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identifikáciu žiadateľa</w:t>
      </w:r>
    </w:p>
    <w:p w14:paraId="15E39759" w14:textId="77777777" w:rsidR="00580655" w:rsidRPr="00580655" w:rsidRDefault="00580655" w:rsidP="00580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identifikáciu povinnej osoby</w:t>
      </w:r>
    </w:p>
    <w:p w14:paraId="5731F5AA" w14:textId="77777777" w:rsidR="00580655" w:rsidRPr="00580655" w:rsidRDefault="00580655" w:rsidP="00580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určenie požadovanej informácie</w:t>
      </w:r>
    </w:p>
    <w:p w14:paraId="32AA6DC6" w14:textId="77777777" w:rsidR="00580655" w:rsidRPr="00580655" w:rsidRDefault="00580655" w:rsidP="005806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určenie spôsobu sprístupnenia informácie</w:t>
      </w:r>
    </w:p>
    <w:p w14:paraId="4F4217CD" w14:textId="77777777" w:rsidR="00580655" w:rsidRPr="00580655" w:rsidRDefault="00580655" w:rsidP="00527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Ak žiadosť neobsahuje tieto náležitosti obec vyzve žiadateľa , aby žiadosť doplnil, určí žiadateľovi lehotu na doplnenie, ktorá nemôže byť kratšia ako 7 dní. Ak žiadateľ v stanovenej lehote žiadosť nedoplní, obec žiadosť odloží a nebude sa ňou ďalej zaoberať. Na osobitné požiadanie obec potvrdí písomne podanie žiadosti a odhadne predpokladanú výšku úhrady za sprístupnenie informácií.</w:t>
      </w:r>
    </w:p>
    <w:p w14:paraId="3597E944" w14:textId="77777777" w:rsidR="00580655" w:rsidRPr="00580655" w:rsidRDefault="00580655" w:rsidP="00580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Postup obce po prijatí žiadosti je nasledovný:</w:t>
      </w:r>
    </w:p>
    <w:p w14:paraId="1FDCAEB8" w14:textId="77777777" w:rsidR="00580655" w:rsidRPr="00580655" w:rsidRDefault="00580655" w:rsidP="00580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odkáže žiadateľa na zverejnenú informáciu</w:t>
      </w:r>
    </w:p>
    <w:p w14:paraId="70279A97" w14:textId="77777777" w:rsidR="00580655" w:rsidRPr="00580655" w:rsidRDefault="00580655" w:rsidP="00580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postúpi žiadosť</w:t>
      </w:r>
    </w:p>
    <w:p w14:paraId="3A627337" w14:textId="77777777" w:rsidR="00580655" w:rsidRPr="00580655" w:rsidRDefault="00580655" w:rsidP="00580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sprístupní informáciu</w:t>
      </w:r>
    </w:p>
    <w:p w14:paraId="6DEACF3B" w14:textId="77777777" w:rsidR="00580655" w:rsidRPr="00580655" w:rsidRDefault="00580655" w:rsidP="005806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nesprístupní informáciu, o čom vyhotoví písomné rozhodnutie</w:t>
      </w:r>
      <w:bookmarkStart w:id="0" w:name="_GoBack"/>
      <w:bookmarkEnd w:id="0"/>
    </w:p>
    <w:p w14:paraId="641D0ADC" w14:textId="77777777" w:rsidR="00580655" w:rsidRPr="00580655" w:rsidRDefault="00580655" w:rsidP="00527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Vybavovanie ostatných žiadostí, podaní sa riadi ustanoveniami zákona o správnom konaní č. 71/1967 Zb. v znení zmien a doplnkov. Všeobecná lehota na vybavenie podania je 30 dňová, v zložitých prípadoch ju správny orgán môže predĺžiť. O predĺžení je povinný však účastníka konania informovať. Lehotu na vybavenie sťažnosti upravuje § 13 zákona č. 9/2010 Z. z. o sťažnostiach a pri petícii zákon č. 85/1990 Zb. o petíciách v znení zmien a doplnkov.</w:t>
      </w:r>
    </w:p>
    <w:p w14:paraId="493680A6" w14:textId="77777777" w:rsidR="00580655" w:rsidRPr="00580655" w:rsidRDefault="00580655" w:rsidP="0052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580655">
        <w:rPr>
          <w:rFonts w:ascii="Times New Roman" w:eastAsia="Times New Roman" w:hAnsi="Times New Roman" w:cs="Times New Roman"/>
          <w:sz w:val="28"/>
          <w:szCs w:val="28"/>
          <w:lang w:eastAsia="sk-SK"/>
        </w:rPr>
        <w:pict w14:anchorId="5D9A6CBF">
          <v:rect id="_x0000_i1025" style="width:0;height:1.5pt" o:hralign="center" o:hrstd="t" o:hr="t" fillcolor="#a0a0a0" stroked="f"/>
        </w:pict>
      </w:r>
    </w:p>
    <w:p w14:paraId="4EAFED1F" w14:textId="77777777" w:rsidR="009E1FBC" w:rsidRPr="00527908" w:rsidRDefault="009E1FBC" w:rsidP="00A22281">
      <w:pPr>
        <w:jc w:val="center"/>
        <w:rPr>
          <w:sz w:val="28"/>
          <w:szCs w:val="28"/>
        </w:rPr>
      </w:pPr>
    </w:p>
    <w:p w14:paraId="07686339" w14:textId="77777777" w:rsidR="009E1FBC" w:rsidRPr="00527908" w:rsidRDefault="009E1FBC" w:rsidP="00A22281">
      <w:pPr>
        <w:jc w:val="center"/>
        <w:rPr>
          <w:sz w:val="28"/>
          <w:szCs w:val="28"/>
        </w:rPr>
      </w:pPr>
    </w:p>
    <w:sectPr w:rsidR="009E1FBC" w:rsidRPr="0052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807"/>
    <w:multiLevelType w:val="multilevel"/>
    <w:tmpl w:val="33A4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53FBC"/>
    <w:multiLevelType w:val="multilevel"/>
    <w:tmpl w:val="C77E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12CB4"/>
    <w:multiLevelType w:val="multilevel"/>
    <w:tmpl w:val="516E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F11D2"/>
    <w:multiLevelType w:val="multilevel"/>
    <w:tmpl w:val="A83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803CC"/>
    <w:multiLevelType w:val="multilevel"/>
    <w:tmpl w:val="A70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B"/>
    <w:rsid w:val="000E60F2"/>
    <w:rsid w:val="00123DCB"/>
    <w:rsid w:val="00222EE9"/>
    <w:rsid w:val="00527908"/>
    <w:rsid w:val="00580655"/>
    <w:rsid w:val="005C1727"/>
    <w:rsid w:val="00680B79"/>
    <w:rsid w:val="00732F82"/>
    <w:rsid w:val="009E1FBC"/>
    <w:rsid w:val="00A22281"/>
    <w:rsid w:val="00BF4177"/>
    <w:rsid w:val="00D469D3"/>
    <w:rsid w:val="00E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6F"/>
  <w15:chartTrackingRefBased/>
  <w15:docId w15:val="{3DADF41A-4900-4466-A595-9FA244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8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580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065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8065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8065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8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8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Veľký Horeš</dc:creator>
  <cp:keywords/>
  <dc:description/>
  <cp:lastModifiedBy>TAVARSZKÁ Gizela</cp:lastModifiedBy>
  <cp:revision>5</cp:revision>
  <cp:lastPrinted>2024-01-23T09:18:00Z</cp:lastPrinted>
  <dcterms:created xsi:type="dcterms:W3CDTF">2024-12-02T13:44:00Z</dcterms:created>
  <dcterms:modified xsi:type="dcterms:W3CDTF">2024-12-02T13:57:00Z</dcterms:modified>
</cp:coreProperties>
</file>